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ФЕДЕРАЛЬНАЯ СЛУЖБА ПО НАДЗОРУ В СФЕРЕ ЗАЩИТЫ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ПРАВ ПОТРЕБИТЕЛЕЙ И БЛАГОПОЛУЧИЯ ЧЕЛОВЕКА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ГЛАВНЫЙ ГОСУДАРСТВЕННЫЙ САНИТАРНЫЙ ВРАЧ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РОССИЙСКОЙ ФЕДЕРАЦИИ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от 30 июня 2020 г. N 16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САНИТАРНО-ЭПИДЕМИОЛОГИЧЕСКИХ ПРАВИЛ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СП 3.1/2.4.3598-20 "САНИТАРНО-ЭПИДЕМИОЛОГИЧЕСКИЕ ТРЕБОВАНИЯ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К УСТРОЙСТВУ, СОДЕРЖАНИЮ И ОРГАНИЗАЦИИ РАБОТЫ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ОБРАЗОВАТЕЛЬНЫХ ОРГАНИЗАЦИЙ И ДРУГИХ ОБЪЕКТОВ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СОЦИАЛЬНОЙ ИНФРАСТРУКТУРЫ ДЛЯ ДЕТЕЙ И МОЛОДЕЖИ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В УСЛОВИЯХ РАСПРОСТРАНЕНИЯ НОВОЙ КОРОНАВИРУСНОЙ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ИНФЕКЦИИ (COVID-19)" </w:t>
      </w:r>
    </w:p>
    <w:p w:rsidR="007B6428" w:rsidRPr="007B6428" w:rsidRDefault="007B6428" w:rsidP="007B6428">
      <w:pPr>
        <w:shd w:val="clear" w:color="auto" w:fill="F4F3F8"/>
        <w:spacing w:after="0" w:line="240" w:lineRule="auto"/>
        <w:jc w:val="center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7B6428" w:rsidRPr="007B6428" w:rsidRDefault="007B6428" w:rsidP="007B6428">
      <w:pPr>
        <w:shd w:val="clear" w:color="auto" w:fill="F4F3F8"/>
        <w:spacing w:after="0" w:line="240" w:lineRule="auto"/>
        <w:jc w:val="center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(в ред. Постановлений Главного государственного санитарного врача РФ </w:t>
      </w:r>
    </w:p>
    <w:p w:rsidR="007B6428" w:rsidRPr="007B6428" w:rsidRDefault="007B6428" w:rsidP="007B6428">
      <w:pPr>
        <w:shd w:val="clear" w:color="auto" w:fill="F4F3F8"/>
        <w:spacing w:after="0" w:line="240" w:lineRule="auto"/>
        <w:jc w:val="center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от 02.12.2020 </w:t>
      </w:r>
      <w:hyperlink r:id="rId4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39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, от 24.03.2021 </w:t>
      </w:r>
      <w:hyperlink r:id="rId5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10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, от 02.11.2021 </w:t>
      </w:r>
      <w:hyperlink r:id="rId6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27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7B6428" w:rsidRPr="007B6428" w:rsidRDefault="007B6428" w:rsidP="007B6428">
      <w:pPr>
        <w:shd w:val="clear" w:color="auto" w:fill="F4F3F8"/>
        <w:spacing w:after="0" w:line="240" w:lineRule="auto"/>
        <w:jc w:val="center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от 21.03.2022 </w:t>
      </w:r>
      <w:hyperlink r:id="rId7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9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39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9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Утвердить санитарно-эпидемиологические </w:t>
      </w:r>
      <w:hyperlink w:anchor="p4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Ввести в действие санитарно-эпидемиологические </w:t>
      </w:r>
      <w:hyperlink w:anchor="p4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действует до 1 января 2024 года.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Постановлений Главного государственного санитарного врача РФ от 02.12.2020 </w:t>
      </w:r>
      <w:hyperlink r:id="rId10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39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от 02.11.2021 </w:t>
      </w:r>
      <w:hyperlink r:id="rId11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27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А.Ю.ПОПОВА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Утверждены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постановлением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Главного государственного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санитарного врача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</w:p>
    <w:p w:rsidR="007B6428" w:rsidRPr="007B6428" w:rsidRDefault="007B6428" w:rsidP="007B642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30.06.2020 N 16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САНИТАРНО-ЭПИДЕМИОЛОГИЧЕСКИЕ ПРАВИЛА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СП 3.1/2.4.3598-20 "САНИТАРНО-ЭПИДЕМИОЛОГИЧЕСКИЕ ТРЕБОВАНИЯ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К УСТРОЙСТВУ, СОДЕРЖАНИЮ И ОРГАНИЗАЦИИ РАБОТЫ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ОБРАЗОВАТЕЛЬНЫХ ОРГАНИЗАЦИЙ И ДРУГИХ ОБЪЕКТОВ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СОЦИАЛЬНОЙ ИНФРАСТРУКТУРЫ ДЛЯ ДЕТЕЙ И МОЛОДЕЖИ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В УСЛОВИЯХ РАСПРОСТРАНЕНИЯ НОВОЙ КОРОНАВИРУСНОЙ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ИНФЕКЦИИ (COVID-19)" </w:t>
      </w:r>
    </w:p>
    <w:p w:rsidR="007B6428" w:rsidRPr="007B6428" w:rsidRDefault="007B6428" w:rsidP="007B6428">
      <w:pPr>
        <w:shd w:val="clear" w:color="auto" w:fill="F4F3F8"/>
        <w:spacing w:after="0" w:line="240" w:lineRule="auto"/>
        <w:jc w:val="center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7B6428" w:rsidRPr="007B6428" w:rsidRDefault="007B6428" w:rsidP="007B6428">
      <w:pPr>
        <w:shd w:val="clear" w:color="auto" w:fill="F4F3F8"/>
        <w:spacing w:after="0" w:line="240" w:lineRule="auto"/>
        <w:jc w:val="center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(в ред. Постановлений Главного государственного санитарного врача РФ </w:t>
      </w:r>
    </w:p>
    <w:p w:rsidR="007B6428" w:rsidRPr="007B6428" w:rsidRDefault="007B6428" w:rsidP="007B6428">
      <w:pPr>
        <w:shd w:val="clear" w:color="auto" w:fill="F4F3F8"/>
        <w:spacing w:after="0" w:line="240" w:lineRule="auto"/>
        <w:jc w:val="center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от 24.03.2021 </w:t>
      </w:r>
      <w:hyperlink r:id="rId1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10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, от 21.03.2022 </w:t>
      </w:r>
      <w:hyperlink r:id="rId13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N 9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--------------------------------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&lt;1&gt; </w:t>
      </w:r>
      <w:hyperlink r:id="rId14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1.4. Организации не позднее чем за 1 рабочий день до их открытия должны информировать родителей (законных представителей детей) о режиме функционирования Организации в условиях распространения COVID-19.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(п. 1.4 в ред. </w:t>
      </w:r>
      <w:hyperlink r:id="rId15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II. Общие санитарно-эпидемиологические требования,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направленные на предупреждение распространения COVID-19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в Организациях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 в закрытых помещениях.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6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--------------------------------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&lt;2&gt; </w:t>
      </w:r>
      <w:hyperlink r:id="rId17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круглосуточном режиме работы Организации термометрия проводится не менее двух раз в сутки (утром и вечером).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2.3. В Организации должны проводиться противоэпидемические мероприятия, включающие: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ежедневную влажную уборку помещений с применением дезинфицирующих средств с обработкой всех контактных поверхностей;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генеральную уборку не реже одного раза в неделю;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обеспечение постоянного наличия в санитарных узлах для детей и сотрудников мыла, а также кожных антисептиков для обработки рук;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2.6. Утратил силу. - </w:t>
      </w:r>
      <w:hyperlink r:id="rId18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91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главе III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санитарных правил.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" w:name="p91"/>
      <w:bookmarkEnd w:id="1"/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III. Дополнительные санитарно-эпидемиологические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требования, направленные на предупреждение распространения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COVID-19 в отдельных Организациях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использовании музыкального или спортивного зала должна проводиться влажная уборка с применением дезинфицирующих средств в конце рабочего дня.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9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Обработка игрушек и игрового и иного оборудования должна проводиться ежедневно с применением дезинфицирующих средств.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3.2. Абзацы первый - второй утратили силу. - </w:t>
      </w:r>
      <w:hyperlink r:id="rId20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 </w:t>
      </w:r>
    </w:p>
    <w:p w:rsidR="007B6428" w:rsidRPr="009E6226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E622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 xml:space="preserve">При проведении итоговой и промежуточной аттестации общеобразовательной организацией должны быть обеспечены: </w:t>
      </w:r>
    </w:p>
    <w:p w:rsidR="007B6428" w:rsidRPr="009E6226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E622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составление графика явки обучающихся на аттестацию обучающихся в целях минимизации контактов обучающихся, в том числе при проведении термометрии; </w:t>
      </w:r>
    </w:p>
    <w:p w:rsidR="007B6428" w:rsidRPr="009E6226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E622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 </w:t>
      </w:r>
    </w:p>
    <w:p w:rsidR="007B6428" w:rsidRPr="009E6226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E622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абзац утратил силу. - </w:t>
      </w:r>
      <w:hyperlink r:id="rId21" w:history="1">
        <w:r w:rsidRPr="009E6226">
          <w:rPr>
            <w:rFonts w:ascii="Times New Roman" w:eastAsia="Calibri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Постановление</w:t>
        </w:r>
      </w:hyperlink>
      <w:r w:rsidRPr="009E622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Главного государственного санитарного врача РФ от 21.03.2022 N 9; </w:t>
      </w:r>
      <w:bookmarkStart w:id="2" w:name="_GoBack"/>
      <w:bookmarkEnd w:id="2"/>
    </w:p>
    <w:p w:rsidR="007B6428" w:rsidRPr="009E6226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E622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622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: примечание.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Абз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. 2 п. 3.3 </w:t>
      </w:r>
      <w:hyperlink w:anchor="p14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не распространяется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 на организации отдыха детей и их оздоровления с дневным пребыванием.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3" w:name="p109"/>
      <w:bookmarkEnd w:id="3"/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Количество детей в отрядах (наполняемость) не должно превышать пределы проектной вместимости организации отдыха детей и их оздоровления.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открытием каждой смены должна проводиться генеральная уборка.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: примечание.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Абз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. 5 п. 3.3 </w:t>
      </w:r>
      <w:hyperlink w:anchor="p14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не распространяется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 на организации отдыха детей и их оздоровления с дневным пребыванием.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" w:name="p115"/>
      <w:bookmarkEnd w:id="4"/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началом каждой смены персонал организаций отдыха детей и их оздоровления с круглосуточным пребыванием детей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3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началом каждой смены работники пищеблоков должны пройти обследования на наличие </w:t>
      </w:r>
      <w:proofErr w:type="spellStart"/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норо</w:t>
      </w:r>
      <w:proofErr w:type="spellEnd"/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-, рота- и других вирусных возбудителей кишечных инфекций не ранее, чем за 3 календарных дня до дня выхода на работу.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(п. 3.3 в ред. </w:t>
      </w:r>
      <w:hyperlink r:id="rId24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24.03.2021 N 10)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дезинфекция перед перевозкой детей всех поверхностей салона транспортного средства с применением дезинфицирующих средств;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применению;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5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обработка водителем при посадке и в пути следования рук с применением дезинфицирующих салфеток или кожных антисептиков.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: примечание.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Абз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. 1 п. 3.5 </w:t>
      </w:r>
      <w:hyperlink w:anchor="p14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не распространяется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 на организации отдыха детей и их оздоровления с дневным пребыванием.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5" w:name="p128"/>
      <w:bookmarkEnd w:id="5"/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3.5. Заезд (выезд) всех детей в организации отдыха детей и их оздоровления должен осуществляться в течение суток на весь период смены с перерывом между сменами не менее 2 календарных дней.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26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Абзацы второй - третий утратили силу. - </w:t>
      </w:r>
      <w:hyperlink r:id="rId27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9.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: примечание. </w:t>
      </w:r>
    </w:p>
    <w:p w:rsidR="007B6428" w:rsidRPr="007B6428" w:rsidRDefault="007B6428" w:rsidP="007B6428">
      <w:pPr>
        <w:shd w:val="clear" w:color="auto" w:fill="F4F3F8"/>
        <w:spacing w:after="0" w:line="240" w:lineRule="auto"/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>Абз</w:t>
      </w:r>
      <w:proofErr w:type="spellEnd"/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. 4 п. 3.5 </w:t>
      </w:r>
      <w:hyperlink w:anchor="p14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не распространяется</w:t>
        </w:r>
      </w:hyperlink>
      <w:r w:rsidRPr="007B6428">
        <w:rPr>
          <w:rFonts w:ascii="Times New Roman" w:eastAsia="Calibri" w:hAnsi="Times New Roman" w:cs="Times New Roman"/>
          <w:color w:val="392C69"/>
          <w:sz w:val="24"/>
          <w:szCs w:val="24"/>
          <w:lang w:eastAsia="ru-RU"/>
        </w:rPr>
        <w:t xml:space="preserve"> на организации отдыха детей и их оздоровления с дневным пребыванием.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6" w:name="p133"/>
      <w:bookmarkEnd w:id="6"/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28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N 079/у) &lt;4&gt;.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--------------------------------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&lt;4&gt; </w:t>
      </w:r>
      <w:hyperlink r:id="rId29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17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(зарегистрирован Минюстом России 04.04.2018, регистрационный N 50614), от 02.11.2020 N 1186н (зарегистрирован Минюстом России 27.11.2020, регистрационный N 61121).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Рассадка детей из одного отряда в помещениях для приема пищи может осуществляться без учета соблюдения социальной дистанции 1,5 м.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мероприятий с участием детей должно быть организовано преимущественно на открытом воздухе с учетом погодных условий.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Запрещается проведение массовых мероприятий в закрытых помещениях, а также мероприятий с посещением родителей.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(п. 3.5 в ред. </w:t>
      </w:r>
      <w:hyperlink r:id="rId30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24.03.2021 N 10)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7" w:name="p142"/>
      <w:bookmarkEnd w:id="7"/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3.6. </w:t>
      </w:r>
      <w:hyperlink w:anchor="p109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Абзацы второй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w:anchor="p115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пятый пункта 3.3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w:anchor="p128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абзацы первый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w:anchor="p133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четвертый пункта 3.5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санитарных правил не распространяются на организации отдыха детей и их оздоровления с дневным пребыванием.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организаций отдыха детей и их оздоровления допускается проведение экскурсий для детей на открытом воздухе.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31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(п. 3.6 в ред. </w:t>
      </w:r>
      <w:hyperlink r:id="rId32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24.03.2021 N 10)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3.7. В социальных организациях для детей с круглосуточным пребыванием должно быть обеспечено круглосуточное нахождение медицинских работников.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Посещение социальной организации для детей лицами, не связанными с ее деятельностью, допускается при условии использования ими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COVID-19. </w:t>
      </w:r>
    </w:p>
    <w:p w:rsidR="007B6428" w:rsidRPr="007B6428" w:rsidRDefault="007B6428" w:rsidP="007B6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33" w:history="1">
        <w:r w:rsidRPr="007B64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Главного государственного санитарного врача РФ от 21.03.2022 N 9)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3.8. Организатор игровой комнаты обеспечивает: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ограничение пределов игровой комнаты (в случае ее устройства в виде специально выделенного места);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 </w:t>
      </w:r>
    </w:p>
    <w:p w:rsidR="007B6428" w:rsidRPr="007B6428" w:rsidRDefault="007B6428" w:rsidP="007B642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64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 </w:t>
      </w:r>
    </w:p>
    <w:p w:rsidR="007B6428" w:rsidRPr="007B6428" w:rsidRDefault="007B6428" w:rsidP="007B6428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  <w:lang w:eastAsia="ru-RU"/>
        </w:rPr>
      </w:pPr>
    </w:p>
    <w:p w:rsidR="009B3A68" w:rsidRDefault="009B3A68"/>
    <w:sectPr w:rsidR="009B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3D"/>
    <w:rsid w:val="007B6428"/>
    <w:rsid w:val="009B3A68"/>
    <w:rsid w:val="009E6226"/>
    <w:rsid w:val="00CF1ED8"/>
    <w:rsid w:val="00D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3CF8-8C3A-482A-9993-7C3159C4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0280&amp;dst=238&amp;field=134&amp;date=18.05.2022" TargetMode="External"/><Relationship Id="rId13" Type="http://schemas.openxmlformats.org/officeDocument/2006/relationships/hyperlink" Target="https://login.consultant.ru/link/?req=doc&amp;base=LAW&amp;n=412573&amp;dst=100007&amp;field=134&amp;date=18.05.2022" TargetMode="External"/><Relationship Id="rId18" Type="http://schemas.openxmlformats.org/officeDocument/2006/relationships/hyperlink" Target="https://login.consultant.ru/link/?req=doc&amp;base=LAW&amp;n=412573&amp;dst=100015&amp;field=134&amp;date=18.05.2022" TargetMode="External"/><Relationship Id="rId26" Type="http://schemas.openxmlformats.org/officeDocument/2006/relationships/hyperlink" Target="https://login.consultant.ru/link/?req=doc&amp;base=LAW&amp;n=412573&amp;dst=100026&amp;field=134&amp;date=18.05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2573&amp;dst=100018&amp;field=134&amp;date=18.05.202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12573&amp;dst=100007&amp;field=134&amp;date=18.05.2022" TargetMode="External"/><Relationship Id="rId12" Type="http://schemas.openxmlformats.org/officeDocument/2006/relationships/hyperlink" Target="https://login.consultant.ru/link/?req=doc&amp;base=LAW&amp;n=380724&amp;dst=100007&amp;field=134&amp;date=18.05.2022" TargetMode="External"/><Relationship Id="rId17" Type="http://schemas.openxmlformats.org/officeDocument/2006/relationships/hyperlink" Target="https://login.consultant.ru/link/?req=doc&amp;base=LAW&amp;n=185747&amp;date=18.05.2022" TargetMode="External"/><Relationship Id="rId25" Type="http://schemas.openxmlformats.org/officeDocument/2006/relationships/hyperlink" Target="https://login.consultant.ru/link/?req=doc&amp;base=LAW&amp;n=412573&amp;dst=100024&amp;field=134&amp;date=18.05.2022" TargetMode="External"/><Relationship Id="rId33" Type="http://schemas.openxmlformats.org/officeDocument/2006/relationships/hyperlink" Target="https://login.consultant.ru/link/?req=doc&amp;base=LAW&amp;n=412573&amp;dst=100030&amp;field=134&amp;date=18.05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2573&amp;dst=100014&amp;field=134&amp;date=18.05.2022" TargetMode="External"/><Relationship Id="rId20" Type="http://schemas.openxmlformats.org/officeDocument/2006/relationships/hyperlink" Target="https://login.consultant.ru/link/?req=doc&amp;base=LAW&amp;n=412573&amp;dst=100018&amp;field=134&amp;date=18.05.2022" TargetMode="External"/><Relationship Id="rId29" Type="http://schemas.openxmlformats.org/officeDocument/2006/relationships/hyperlink" Target="https://login.consultant.ru/link/?req=doc&amp;base=LAW&amp;n=369436&amp;dst=35&amp;field=134&amp;date=18.05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898&amp;dst=100007&amp;field=134&amp;date=18.05.2022" TargetMode="External"/><Relationship Id="rId11" Type="http://schemas.openxmlformats.org/officeDocument/2006/relationships/hyperlink" Target="https://login.consultant.ru/link/?req=doc&amp;base=LAW&amp;n=399898&amp;dst=100007&amp;field=134&amp;date=18.05.2022" TargetMode="External"/><Relationship Id="rId24" Type="http://schemas.openxmlformats.org/officeDocument/2006/relationships/hyperlink" Target="https://login.consultant.ru/link/?req=doc&amp;base=LAW&amp;n=380724&amp;dst=100012&amp;field=134&amp;date=18.05.2022" TargetMode="External"/><Relationship Id="rId32" Type="http://schemas.openxmlformats.org/officeDocument/2006/relationships/hyperlink" Target="https://login.consultant.ru/link/?req=doc&amp;base=LAW&amp;n=380724&amp;dst=100031&amp;field=134&amp;date=18.05.2022" TargetMode="External"/><Relationship Id="rId5" Type="http://schemas.openxmlformats.org/officeDocument/2006/relationships/hyperlink" Target="https://login.consultant.ru/link/?req=doc&amp;base=LAW&amp;n=380724&amp;dst=100007&amp;field=134&amp;date=18.05.2022" TargetMode="External"/><Relationship Id="rId15" Type="http://schemas.openxmlformats.org/officeDocument/2006/relationships/hyperlink" Target="https://login.consultant.ru/link/?req=doc&amp;base=LAW&amp;n=412573&amp;dst=100012&amp;field=134&amp;date=18.05.2022" TargetMode="External"/><Relationship Id="rId23" Type="http://schemas.openxmlformats.org/officeDocument/2006/relationships/hyperlink" Target="https://login.consultant.ru/link/?req=doc&amp;base=LAW&amp;n=412573&amp;dst=100022&amp;field=134&amp;date=18.05.2022" TargetMode="External"/><Relationship Id="rId28" Type="http://schemas.openxmlformats.org/officeDocument/2006/relationships/hyperlink" Target="https://login.consultant.ru/link/?req=doc&amp;base=LAW&amp;n=369436&amp;dst=35&amp;field=134&amp;date=18.05.2022" TargetMode="External"/><Relationship Id="rId10" Type="http://schemas.openxmlformats.org/officeDocument/2006/relationships/hyperlink" Target="https://login.consultant.ru/link/?req=doc&amp;base=LAW&amp;n=369968&amp;dst=100007&amp;field=134&amp;date=18.05.2022" TargetMode="External"/><Relationship Id="rId19" Type="http://schemas.openxmlformats.org/officeDocument/2006/relationships/hyperlink" Target="https://login.consultant.ru/link/?req=doc&amp;base=LAW&amp;n=412573&amp;dst=100016&amp;field=134&amp;date=18.05.2022" TargetMode="External"/><Relationship Id="rId31" Type="http://schemas.openxmlformats.org/officeDocument/2006/relationships/hyperlink" Target="https://login.consultant.ru/link/?req=doc&amp;base=LAW&amp;n=412573&amp;dst=100029&amp;field=134&amp;date=18.05.2022" TargetMode="External"/><Relationship Id="rId4" Type="http://schemas.openxmlformats.org/officeDocument/2006/relationships/hyperlink" Target="https://login.consultant.ru/link/?req=doc&amp;base=LAW&amp;n=369968&amp;dst=100007&amp;field=134&amp;date=18.05.2022" TargetMode="External"/><Relationship Id="rId9" Type="http://schemas.openxmlformats.org/officeDocument/2006/relationships/hyperlink" Target="https://login.consultant.ru/link/?req=doc&amp;base=LAW&amp;n=55707&amp;dst=100137&amp;field=134&amp;date=18.05.2022" TargetMode="External"/><Relationship Id="rId14" Type="http://schemas.openxmlformats.org/officeDocument/2006/relationships/hyperlink" Target="https://login.consultant.ru/link/?req=doc&amp;base=LAW&amp;n=171835&amp;dst=100092&amp;field=134&amp;date=18.05.2022" TargetMode="External"/><Relationship Id="rId22" Type="http://schemas.openxmlformats.org/officeDocument/2006/relationships/hyperlink" Target="https://login.consultant.ru/link/?req=doc&amp;base=LAW&amp;n=412573&amp;dst=100020&amp;field=134&amp;date=18.05.2022" TargetMode="External"/><Relationship Id="rId27" Type="http://schemas.openxmlformats.org/officeDocument/2006/relationships/hyperlink" Target="https://login.consultant.ru/link/?req=doc&amp;base=LAW&amp;n=412573&amp;dst=100028&amp;field=134&amp;date=18.05.2022" TargetMode="External"/><Relationship Id="rId30" Type="http://schemas.openxmlformats.org/officeDocument/2006/relationships/hyperlink" Target="https://login.consultant.ru/link/?req=doc&amp;base=LAW&amp;n=380724&amp;dst=100020&amp;field=134&amp;date=18.05.202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Елена Сергеевна</dc:creator>
  <cp:keywords/>
  <dc:description/>
  <cp:lastModifiedBy>Улыбина Елена Сергеевна</cp:lastModifiedBy>
  <cp:revision>4</cp:revision>
  <cp:lastPrinted>2022-05-18T06:41:00Z</cp:lastPrinted>
  <dcterms:created xsi:type="dcterms:W3CDTF">2022-05-18T06:40:00Z</dcterms:created>
  <dcterms:modified xsi:type="dcterms:W3CDTF">2022-05-19T07:31:00Z</dcterms:modified>
</cp:coreProperties>
</file>